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CC3" w:rsidRPr="00A90CC3" w:rsidRDefault="00A90CC3" w:rsidP="00A90CC3">
      <w:pPr>
        <w:pStyle w:val="EinfAbs"/>
        <w:spacing w:line="276" w:lineRule="auto"/>
        <w:rPr>
          <w:rFonts w:ascii="Arial" w:hAnsi="Arial" w:cs="Arial"/>
          <w:sz w:val="22"/>
          <w:szCs w:val="22"/>
        </w:rPr>
      </w:pPr>
      <w:bookmarkStart w:id="0" w:name="_GoBack"/>
      <w:bookmarkEnd w:id="0"/>
      <w:r w:rsidRPr="00A90CC3">
        <w:rPr>
          <w:rFonts w:ascii="Arial" w:hAnsi="Arial" w:cs="Arial"/>
          <w:sz w:val="22"/>
          <w:szCs w:val="22"/>
        </w:rPr>
        <w:t>Medienmitteilung</w:t>
      </w:r>
    </w:p>
    <w:p w:rsidR="00A90CC3" w:rsidRPr="00A90CC3" w:rsidRDefault="00A90CC3" w:rsidP="00A90CC3">
      <w:pPr>
        <w:pStyle w:val="EinfAbs"/>
        <w:spacing w:line="276" w:lineRule="auto"/>
        <w:rPr>
          <w:rFonts w:ascii="Arial" w:hAnsi="Arial" w:cs="Arial"/>
          <w:sz w:val="22"/>
          <w:szCs w:val="22"/>
        </w:rPr>
      </w:pPr>
    </w:p>
    <w:p w:rsidR="00A90CC3" w:rsidRPr="00A90CC3" w:rsidRDefault="00A90CC3" w:rsidP="00A90CC3">
      <w:pPr>
        <w:pStyle w:val="EinfAbs"/>
        <w:spacing w:line="276" w:lineRule="auto"/>
        <w:rPr>
          <w:rFonts w:ascii="Arial" w:hAnsi="Arial" w:cs="Arial"/>
          <w:b/>
          <w:sz w:val="32"/>
          <w:szCs w:val="32"/>
        </w:rPr>
      </w:pPr>
      <w:r w:rsidRPr="00A90CC3">
        <w:rPr>
          <w:rFonts w:ascii="Arial" w:hAnsi="Arial" w:cs="Arial"/>
          <w:b/>
          <w:sz w:val="32"/>
          <w:szCs w:val="32"/>
        </w:rPr>
        <w:t xml:space="preserve">Was bringen FIDLEG und FINIG für unabhängige </w:t>
      </w:r>
    </w:p>
    <w:p w:rsidR="00A90CC3" w:rsidRPr="00A90CC3" w:rsidRDefault="00A90CC3" w:rsidP="00A90CC3">
      <w:pPr>
        <w:pStyle w:val="EinfAbs"/>
        <w:spacing w:line="276" w:lineRule="auto"/>
        <w:rPr>
          <w:rFonts w:ascii="Arial" w:hAnsi="Arial" w:cs="Arial"/>
          <w:b/>
          <w:sz w:val="32"/>
          <w:szCs w:val="32"/>
        </w:rPr>
      </w:pPr>
      <w:r w:rsidRPr="00A90CC3">
        <w:rPr>
          <w:rFonts w:ascii="Arial" w:hAnsi="Arial" w:cs="Arial"/>
          <w:b/>
          <w:sz w:val="32"/>
          <w:szCs w:val="32"/>
        </w:rPr>
        <w:t>Vermögensverwalter?</w:t>
      </w:r>
    </w:p>
    <w:p w:rsidR="00A90CC3" w:rsidRPr="00A90CC3" w:rsidRDefault="00A90CC3" w:rsidP="00A90CC3">
      <w:pPr>
        <w:pStyle w:val="EinfAbs"/>
        <w:spacing w:line="276" w:lineRule="auto"/>
        <w:rPr>
          <w:rFonts w:ascii="Arial" w:hAnsi="Arial" w:cs="Arial"/>
          <w:sz w:val="22"/>
          <w:szCs w:val="22"/>
        </w:rPr>
      </w:pPr>
    </w:p>
    <w:p w:rsidR="00A90CC3" w:rsidRPr="00A90CC3" w:rsidRDefault="00A90CC3" w:rsidP="00A90CC3">
      <w:pPr>
        <w:pStyle w:val="EinfAbs"/>
        <w:spacing w:line="276" w:lineRule="auto"/>
        <w:rPr>
          <w:rFonts w:ascii="Arial" w:hAnsi="Arial" w:cs="Arial"/>
          <w:sz w:val="22"/>
          <w:szCs w:val="22"/>
        </w:rPr>
      </w:pPr>
      <w:r w:rsidRPr="00A90CC3">
        <w:rPr>
          <w:rFonts w:ascii="Arial" w:hAnsi="Arial" w:cs="Arial"/>
          <w:i/>
          <w:sz w:val="22"/>
          <w:szCs w:val="22"/>
        </w:rPr>
        <w:t>Zürich, 3.3.2017</w:t>
      </w:r>
      <w:r w:rsidRPr="00A90CC3">
        <w:rPr>
          <w:rFonts w:ascii="Arial" w:hAnsi="Arial" w:cs="Arial"/>
          <w:sz w:val="22"/>
          <w:szCs w:val="22"/>
        </w:rPr>
        <w:t xml:space="preserve"> – </w:t>
      </w:r>
      <w:r w:rsidRPr="00A97203">
        <w:rPr>
          <w:rFonts w:ascii="Arial" w:hAnsi="Arial" w:cs="Arial"/>
          <w:b/>
          <w:sz w:val="22"/>
          <w:szCs w:val="22"/>
        </w:rPr>
        <w:t xml:space="preserve">Zum ersten Mal führte die SWA Swiss Auditors AG am 2. März 2017 im Convention Point Zürich einen Anlass im Rahmen ihrer </w:t>
      </w:r>
      <w:r w:rsidRPr="00A97203">
        <w:rPr>
          <w:rFonts w:ascii="Arial" w:hAnsi="Arial" w:cs="Arial"/>
          <w:b/>
          <w:color w:val="000000" w:themeColor="text1"/>
          <w:sz w:val="22"/>
          <w:szCs w:val="22"/>
        </w:rPr>
        <w:t>«</w:t>
      </w:r>
      <w:r w:rsidRPr="00A97203">
        <w:rPr>
          <w:rFonts w:ascii="Arial" w:hAnsi="Arial" w:cs="Arial"/>
          <w:b/>
          <w:sz w:val="22"/>
          <w:szCs w:val="22"/>
        </w:rPr>
        <w:t>Weitblicke – Beiträge zu aktuellen Prüfungsanforderungen für Banken, Effektenhändler und Vermögensverwalter</w:t>
      </w:r>
      <w:r w:rsidRPr="00A97203">
        <w:rPr>
          <w:rFonts w:ascii="Arial" w:hAnsi="Arial" w:cs="Arial"/>
          <w:b/>
          <w:color w:val="000000" w:themeColor="text1"/>
          <w:sz w:val="22"/>
          <w:szCs w:val="22"/>
        </w:rPr>
        <w:t>»</w:t>
      </w:r>
      <w:r w:rsidRPr="00A97203">
        <w:rPr>
          <w:rFonts w:ascii="Arial" w:hAnsi="Arial" w:cs="Arial"/>
          <w:b/>
          <w:sz w:val="22"/>
          <w:szCs w:val="22"/>
        </w:rPr>
        <w:t xml:space="preserve"> durch. FDP-Präsidentin Petra Gössi, SWA-Direktor Walter Keck und der GL-Vorsitzende der SRO des Verbandes schweizerischer Vermögensverwalter Alexander Rabian sprachen unter dem Titel </w:t>
      </w:r>
      <w:r w:rsidRPr="00A97203">
        <w:rPr>
          <w:rFonts w:ascii="Arial" w:hAnsi="Arial" w:cs="Arial"/>
          <w:b/>
          <w:color w:val="000000" w:themeColor="text1"/>
          <w:sz w:val="22"/>
          <w:szCs w:val="22"/>
        </w:rPr>
        <w:t>«</w:t>
      </w:r>
      <w:r w:rsidRPr="00A97203">
        <w:rPr>
          <w:rFonts w:ascii="Arial" w:hAnsi="Arial" w:cs="Arial"/>
          <w:b/>
          <w:sz w:val="22"/>
          <w:szCs w:val="22"/>
        </w:rPr>
        <w:t>Was bringen FIDLEG und FINIG für bankunabhängige Vermögensverwalter</w:t>
      </w:r>
      <w:r w:rsidRPr="00A97203">
        <w:rPr>
          <w:rFonts w:ascii="Arial" w:hAnsi="Arial" w:cs="Arial"/>
          <w:b/>
          <w:color w:val="000000" w:themeColor="text1"/>
          <w:sz w:val="22"/>
          <w:szCs w:val="22"/>
        </w:rPr>
        <w:t>»</w:t>
      </w:r>
      <w:r w:rsidRPr="00A97203">
        <w:rPr>
          <w:rFonts w:ascii="Arial" w:hAnsi="Arial" w:cs="Arial"/>
          <w:b/>
          <w:sz w:val="22"/>
          <w:szCs w:val="22"/>
        </w:rPr>
        <w:t xml:space="preserve"> über die neu geplante Regulierung und ihre Auswirkungen.</w:t>
      </w:r>
    </w:p>
    <w:p w:rsidR="00A90CC3" w:rsidRPr="00A90CC3" w:rsidRDefault="00A90CC3" w:rsidP="00A90CC3">
      <w:pPr>
        <w:pStyle w:val="EinfAbs"/>
        <w:spacing w:line="276" w:lineRule="auto"/>
        <w:rPr>
          <w:rFonts w:ascii="Arial" w:hAnsi="Arial" w:cs="Arial"/>
          <w:sz w:val="22"/>
          <w:szCs w:val="22"/>
        </w:rPr>
      </w:pPr>
    </w:p>
    <w:p w:rsidR="00A90CC3" w:rsidRPr="00A90CC3" w:rsidRDefault="00A90CC3" w:rsidP="00A90CC3">
      <w:pPr>
        <w:pStyle w:val="EinfAbs"/>
        <w:spacing w:line="276" w:lineRule="auto"/>
        <w:rPr>
          <w:rFonts w:ascii="Arial" w:hAnsi="Arial" w:cs="Arial"/>
          <w:b/>
          <w:sz w:val="22"/>
          <w:szCs w:val="22"/>
        </w:rPr>
      </w:pPr>
      <w:r w:rsidRPr="00A90CC3">
        <w:rPr>
          <w:rFonts w:ascii="Arial" w:hAnsi="Arial" w:cs="Arial"/>
          <w:b/>
          <w:sz w:val="22"/>
          <w:szCs w:val="22"/>
        </w:rPr>
        <w:t>Vermögensverwalter unter staatlicher Aufsicht</w:t>
      </w:r>
    </w:p>
    <w:p w:rsidR="00A90CC3" w:rsidRPr="00A90CC3" w:rsidRDefault="00A90CC3" w:rsidP="00A90CC3">
      <w:pPr>
        <w:pStyle w:val="EinfAbs"/>
        <w:spacing w:line="276" w:lineRule="auto"/>
        <w:rPr>
          <w:rFonts w:ascii="Arial" w:hAnsi="Arial" w:cs="Arial"/>
          <w:sz w:val="22"/>
          <w:szCs w:val="22"/>
        </w:rPr>
      </w:pPr>
    </w:p>
    <w:p w:rsidR="00A90CC3" w:rsidRPr="00A97203" w:rsidRDefault="00A90CC3" w:rsidP="00A90CC3">
      <w:pPr>
        <w:pStyle w:val="EinfAbs"/>
        <w:spacing w:line="276" w:lineRule="auto"/>
        <w:rPr>
          <w:rFonts w:ascii="Arial" w:hAnsi="Arial" w:cs="Arial"/>
          <w:sz w:val="22"/>
          <w:szCs w:val="22"/>
        </w:rPr>
      </w:pPr>
      <w:r w:rsidRPr="00A97203">
        <w:rPr>
          <w:rFonts w:ascii="Arial" w:hAnsi="Arial" w:cs="Arial"/>
          <w:sz w:val="22"/>
          <w:szCs w:val="22"/>
        </w:rPr>
        <w:t>Auf dem Finanzplatz Schweiz spielen die Verwalter von Individual- und Kollektivvermögen eine wichtige Rolle. Mehrere Tausend Vermögensverwalter verwalten zusammen rund CHF 600 Milliarden Franken. Die unabhängigen Vermögensverwalter von Individualvermögen unterstehen in der Schweiz bisher keiner Aufsicht durch eine staatliche Behörde. Spätestens seit der Finanzmarktkrise wird die Forderung nach einer kohärenten und angemessenen Aufsicht über das Vermögensverwaltungsgeschäft immer lauter. 2012 beauftragte der Bundesrat das Eidgenössische Finanzdepartement, eine Vorlage zu erarbeiten mit den primären Zielen: Schaffung vergleichbarer Voraussetzungen für das Erbringen von Finanzdienstleistungen, Verbesserung des Kundenschutzes sowie Förderung der Wettbewerbsfähigkeit des Schweizer Finanzmarktes.</w:t>
      </w:r>
    </w:p>
    <w:p w:rsidR="00A90CC3" w:rsidRPr="00A97203" w:rsidRDefault="00A90CC3" w:rsidP="00A90CC3">
      <w:pPr>
        <w:pStyle w:val="EinfAbs"/>
        <w:spacing w:line="276" w:lineRule="auto"/>
        <w:rPr>
          <w:rFonts w:ascii="Arial" w:hAnsi="Arial" w:cs="Arial"/>
          <w:sz w:val="22"/>
          <w:szCs w:val="22"/>
        </w:rPr>
      </w:pPr>
    </w:p>
    <w:p w:rsidR="00A90CC3" w:rsidRPr="00A97203" w:rsidRDefault="00A90CC3" w:rsidP="00A90CC3">
      <w:pPr>
        <w:pStyle w:val="EinfAbs"/>
        <w:spacing w:line="276" w:lineRule="auto"/>
        <w:rPr>
          <w:rFonts w:ascii="Arial" w:hAnsi="Arial" w:cs="Arial"/>
          <w:sz w:val="22"/>
          <w:szCs w:val="22"/>
        </w:rPr>
      </w:pPr>
      <w:r w:rsidRPr="00A97203">
        <w:rPr>
          <w:rFonts w:ascii="Arial" w:hAnsi="Arial" w:cs="Arial"/>
          <w:sz w:val="22"/>
          <w:szCs w:val="22"/>
        </w:rPr>
        <w:t xml:space="preserve">Im November 2015 verabschiedete der Bundesrat Entwürfe des Finanzdienstleistungsgesetzes (FIDLEG) und des Finanzinstitutsgesetzes (FINIG). Die in verschiedenen Bereichen sehr weitgehenden Entwürfe gerieten jedoch in Kritik. Der Ständerat führte seine Beratung im Dezember 2016 durch und entschlackte die Vorlage. Die Kommission für Wirtschaft und Abgaben des Nationalrates beschloss bis Februar 2017 weitere Änderungen. Die Beratung im Nationalrat wird voraussichtlich in die Sommersession 2017 fallen. </w:t>
      </w:r>
    </w:p>
    <w:p w:rsidR="00A90CC3" w:rsidRPr="00A90CC3" w:rsidRDefault="00A90CC3" w:rsidP="00A90CC3">
      <w:pPr>
        <w:pStyle w:val="EinfAbs"/>
        <w:spacing w:line="276" w:lineRule="auto"/>
        <w:rPr>
          <w:rFonts w:ascii="Arial" w:hAnsi="Arial" w:cs="Arial"/>
          <w:sz w:val="22"/>
          <w:szCs w:val="22"/>
        </w:rPr>
      </w:pPr>
    </w:p>
    <w:p w:rsidR="00A90CC3" w:rsidRPr="00A90CC3" w:rsidRDefault="00A90CC3" w:rsidP="00A90CC3">
      <w:pPr>
        <w:pStyle w:val="EinfAbs"/>
        <w:spacing w:line="276" w:lineRule="auto"/>
        <w:rPr>
          <w:rFonts w:ascii="Arial" w:hAnsi="Arial" w:cs="Arial"/>
          <w:b/>
          <w:sz w:val="22"/>
          <w:szCs w:val="22"/>
        </w:rPr>
      </w:pPr>
      <w:r w:rsidRPr="00A90CC3">
        <w:rPr>
          <w:rFonts w:ascii="Arial" w:hAnsi="Arial" w:cs="Arial"/>
          <w:b/>
          <w:sz w:val="22"/>
          <w:szCs w:val="22"/>
        </w:rPr>
        <w:t>Neue Regulierungen für unabhängige Vermögensverwalter</w:t>
      </w:r>
    </w:p>
    <w:p w:rsidR="00A90CC3" w:rsidRPr="00A90CC3" w:rsidRDefault="00A90CC3" w:rsidP="00A90CC3">
      <w:pPr>
        <w:pStyle w:val="EinfAbs"/>
        <w:spacing w:line="276" w:lineRule="auto"/>
        <w:rPr>
          <w:rFonts w:ascii="Arial" w:hAnsi="Arial" w:cs="Arial"/>
          <w:sz w:val="22"/>
          <w:szCs w:val="22"/>
        </w:rPr>
      </w:pPr>
    </w:p>
    <w:p w:rsidR="00A90CC3" w:rsidRPr="00A97203" w:rsidRDefault="00A90CC3" w:rsidP="00A90CC3">
      <w:pPr>
        <w:pStyle w:val="EinfAbs"/>
        <w:spacing w:line="276" w:lineRule="auto"/>
        <w:rPr>
          <w:rFonts w:ascii="Arial" w:hAnsi="Arial" w:cs="Arial"/>
          <w:sz w:val="22"/>
          <w:szCs w:val="22"/>
        </w:rPr>
      </w:pPr>
      <w:r w:rsidRPr="00A97203">
        <w:rPr>
          <w:rFonts w:ascii="Arial" w:hAnsi="Arial" w:cs="Arial"/>
          <w:sz w:val="22"/>
          <w:szCs w:val="22"/>
        </w:rPr>
        <w:t xml:space="preserve">Die Ausgestaltung der Gesetze FIDLEG und FINIG ist insbesondere für die zukünftige Entwicklung der unabhängigen Vermögensverwalter von grosser Bedeutung. So stand die erste </w:t>
      </w:r>
      <w:r w:rsidRPr="00A97203">
        <w:rPr>
          <w:rFonts w:ascii="Arial" w:hAnsi="Arial" w:cs="Arial"/>
          <w:b/>
          <w:color w:val="000000" w:themeColor="text1"/>
          <w:sz w:val="22"/>
          <w:szCs w:val="22"/>
        </w:rPr>
        <w:t>«</w:t>
      </w:r>
      <w:r w:rsidRPr="00A97203">
        <w:rPr>
          <w:rFonts w:ascii="Arial" w:hAnsi="Arial" w:cs="Arial"/>
          <w:sz w:val="22"/>
          <w:szCs w:val="22"/>
        </w:rPr>
        <w:t>Weitblicke</w:t>
      </w:r>
      <w:r w:rsidRPr="00A97203">
        <w:rPr>
          <w:rFonts w:ascii="Arial" w:hAnsi="Arial" w:cs="Arial"/>
          <w:b/>
          <w:color w:val="000000" w:themeColor="text1"/>
          <w:sz w:val="22"/>
          <w:szCs w:val="22"/>
        </w:rPr>
        <w:t>»</w:t>
      </w:r>
      <w:r w:rsidRPr="00A97203">
        <w:rPr>
          <w:rFonts w:ascii="Arial" w:hAnsi="Arial" w:cs="Arial"/>
          <w:sz w:val="22"/>
          <w:szCs w:val="22"/>
        </w:rPr>
        <w:t xml:space="preserve">-Veranstaltung ganz im Zeichen der neuen Vorgaben, Risiken und Chancen für unabhängige Vermögensverwalter. Der Einladung der SWA Swiss Auditors in den Convention Point Zürich folgten mehr als 120 Personen. Durch das Programm des Vorabends führte Beatrice Müller, die die Teilnehmenden pointiert ins Thema einführte. Danach ging FDP-Präsidentin Petra Gössi auf den allgemeinen Prozess der parlamentarischen Debatte ein und unterstrich den Wert </w:t>
      </w:r>
      <w:r w:rsidRPr="00A97203">
        <w:rPr>
          <w:rFonts w:ascii="Arial" w:hAnsi="Arial" w:cs="Arial"/>
          <w:sz w:val="22"/>
          <w:szCs w:val="22"/>
        </w:rPr>
        <w:lastRenderedPageBreak/>
        <w:t xml:space="preserve">von FIDLEG und FINIG für den Finanzplatz Schweiz. SWA-Direktor Walter Keck beleuchtete die Revisionsanforderungen an die unabhängigen Vermögensverwalter und sprach sich für angemessene Lösungen für kleine Firmen aus. Abschliessend erläuterte der GL-Vorsitzende des Verbandes schweizerischer Vermögensverwalter Alexander Rabian die heutige Sichtweise seiner Selbstregulierungsorganisation. Zudem machte er Einschätzungen zu den Kosten, die auf die neu Regulierten zukommen dürften.  </w:t>
      </w:r>
    </w:p>
    <w:p w:rsidR="00A90CC3" w:rsidRPr="00A97203" w:rsidRDefault="00A90CC3" w:rsidP="00A90CC3">
      <w:pPr>
        <w:pStyle w:val="EinfAbs"/>
        <w:spacing w:line="276" w:lineRule="auto"/>
        <w:rPr>
          <w:rFonts w:ascii="Arial" w:hAnsi="Arial" w:cs="Arial"/>
          <w:sz w:val="22"/>
          <w:szCs w:val="22"/>
        </w:rPr>
      </w:pPr>
    </w:p>
    <w:p w:rsidR="00A90CC3" w:rsidRPr="00A97203" w:rsidRDefault="00A90CC3" w:rsidP="00A90CC3">
      <w:pPr>
        <w:pStyle w:val="EinfAbs"/>
        <w:spacing w:line="276" w:lineRule="auto"/>
        <w:rPr>
          <w:rFonts w:ascii="Arial" w:hAnsi="Arial" w:cs="Arial"/>
          <w:sz w:val="22"/>
          <w:szCs w:val="22"/>
        </w:rPr>
      </w:pPr>
      <w:r w:rsidRPr="00A97203">
        <w:rPr>
          <w:rFonts w:ascii="Arial" w:hAnsi="Arial" w:cs="Arial"/>
          <w:sz w:val="22"/>
          <w:szCs w:val="22"/>
        </w:rPr>
        <w:t xml:space="preserve">Nach den Referaten und der anschliessenden Podiumsdiskussion lud die SWA Swiss Auditors die Teilnehmenden zum Apéro. </w:t>
      </w:r>
    </w:p>
    <w:p w:rsidR="00A90CC3" w:rsidRPr="00A97203" w:rsidRDefault="00A90CC3" w:rsidP="00A90CC3">
      <w:pPr>
        <w:pStyle w:val="EinfAbs"/>
        <w:spacing w:line="276" w:lineRule="auto"/>
        <w:rPr>
          <w:rFonts w:ascii="Arial" w:hAnsi="Arial" w:cs="Arial"/>
          <w:sz w:val="22"/>
          <w:szCs w:val="22"/>
        </w:rPr>
      </w:pPr>
    </w:p>
    <w:p w:rsidR="00A90CC3" w:rsidRPr="00A97203" w:rsidRDefault="00A90CC3" w:rsidP="00A90CC3">
      <w:pPr>
        <w:pStyle w:val="EinfAbs"/>
        <w:spacing w:line="276" w:lineRule="auto"/>
        <w:rPr>
          <w:rFonts w:ascii="Arial" w:hAnsi="Arial" w:cs="Arial"/>
          <w:sz w:val="22"/>
          <w:szCs w:val="22"/>
        </w:rPr>
      </w:pPr>
    </w:p>
    <w:p w:rsidR="00A90CC3" w:rsidRDefault="00A90CC3" w:rsidP="00A90CC3">
      <w:pPr>
        <w:pStyle w:val="EinfAbs"/>
        <w:spacing w:line="276" w:lineRule="auto"/>
        <w:rPr>
          <w:rFonts w:ascii="Arial" w:hAnsi="Arial" w:cs="Arial"/>
          <w:sz w:val="22"/>
          <w:szCs w:val="22"/>
        </w:rPr>
      </w:pPr>
      <w:r w:rsidRPr="00A97203">
        <w:rPr>
          <w:rFonts w:ascii="Arial" w:hAnsi="Arial" w:cs="Arial"/>
          <w:sz w:val="22"/>
          <w:szCs w:val="22"/>
        </w:rPr>
        <w:t>3’254 Zeichen inkl. Leerzeichen / 400 Wörter</w:t>
      </w:r>
    </w:p>
    <w:p w:rsidR="002F3895" w:rsidRDefault="002F3895" w:rsidP="00A90CC3">
      <w:pPr>
        <w:pStyle w:val="EinfAbs"/>
        <w:spacing w:line="276" w:lineRule="auto"/>
        <w:rPr>
          <w:rFonts w:ascii="Arial" w:hAnsi="Arial" w:cs="Arial"/>
          <w:sz w:val="22"/>
          <w:szCs w:val="22"/>
        </w:rPr>
      </w:pPr>
    </w:p>
    <w:p w:rsidR="002F3895" w:rsidRDefault="002F3895" w:rsidP="002F3895">
      <w:pPr>
        <w:widowControl w:val="0"/>
        <w:autoSpaceDE w:val="0"/>
        <w:autoSpaceDN w:val="0"/>
        <w:adjustRightInd w:val="0"/>
        <w:spacing w:after="0" w:line="240" w:lineRule="auto"/>
        <w:jc w:val="left"/>
        <w:rPr>
          <w:rFonts w:cs="Arial"/>
          <w:lang w:val="de-DE" w:eastAsia="de-CH"/>
        </w:rPr>
      </w:pPr>
      <w:r>
        <w:rPr>
          <w:rFonts w:cs="Arial"/>
          <w:lang w:val="de-DE" w:eastAsia="de-CH"/>
        </w:rPr>
        <w:t>Bildmaterial</w:t>
      </w:r>
      <w:r w:rsidR="00A32DC4">
        <w:rPr>
          <w:rFonts w:cs="Arial"/>
          <w:lang w:val="de-DE" w:eastAsia="de-CH"/>
        </w:rPr>
        <w:t xml:space="preserve"> (Download: swa-audit.ch/events)</w:t>
      </w:r>
      <w:r>
        <w:rPr>
          <w:rFonts w:cs="Arial"/>
          <w:lang w:val="de-DE" w:eastAsia="de-CH"/>
        </w:rPr>
        <w:t>:</w:t>
      </w:r>
    </w:p>
    <w:p w:rsidR="00587550" w:rsidRDefault="00587550" w:rsidP="002F3895">
      <w:pPr>
        <w:widowControl w:val="0"/>
        <w:autoSpaceDE w:val="0"/>
        <w:autoSpaceDN w:val="0"/>
        <w:adjustRightInd w:val="0"/>
        <w:spacing w:after="0" w:line="240" w:lineRule="auto"/>
        <w:jc w:val="left"/>
        <w:rPr>
          <w:rFonts w:cs="Arial"/>
          <w:lang w:val="de-DE" w:eastAsia="de-CH"/>
        </w:rPr>
      </w:pPr>
    </w:p>
    <w:tbl>
      <w:tblPr>
        <w:tblStyle w:val="TableGrid"/>
        <w:tblW w:w="0" w:type="auto"/>
        <w:tblLook w:val="04A0"/>
      </w:tblPr>
      <w:tblGrid>
        <w:gridCol w:w="4832"/>
        <w:gridCol w:w="4833"/>
      </w:tblGrid>
      <w:tr w:rsidR="00587550" w:rsidTr="00587550">
        <w:tc>
          <w:tcPr>
            <w:tcW w:w="4832" w:type="dxa"/>
          </w:tcPr>
          <w:p w:rsidR="00587550" w:rsidRDefault="00587550" w:rsidP="002F3895">
            <w:pPr>
              <w:widowControl w:val="0"/>
              <w:autoSpaceDE w:val="0"/>
              <w:autoSpaceDN w:val="0"/>
              <w:adjustRightInd w:val="0"/>
              <w:spacing w:after="0" w:line="240" w:lineRule="auto"/>
              <w:jc w:val="left"/>
              <w:rPr>
                <w:rFonts w:cs="Arial"/>
                <w:lang w:val="de-DE" w:eastAsia="de-CH"/>
              </w:rPr>
            </w:pPr>
          </w:p>
          <w:p w:rsidR="00587550" w:rsidRDefault="00B71250" w:rsidP="002F3895">
            <w:pPr>
              <w:widowControl w:val="0"/>
              <w:autoSpaceDE w:val="0"/>
              <w:autoSpaceDN w:val="0"/>
              <w:adjustRightInd w:val="0"/>
              <w:spacing w:after="0" w:line="240" w:lineRule="auto"/>
              <w:jc w:val="left"/>
              <w:rPr>
                <w:rFonts w:cs="Arial"/>
                <w:lang w:val="de-DE" w:eastAsia="de-CH"/>
              </w:rPr>
            </w:pPr>
            <w:r>
              <w:rPr>
                <w:rFonts w:cs="Arial"/>
                <w:noProof/>
                <w:lang w:val="en-US"/>
              </w:rPr>
              <w:drawing>
                <wp:inline distT="0" distB="0" distL="0" distR="0">
                  <wp:extent cx="2908300" cy="193804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ten_klein.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0100" cy="1939244"/>
                          </a:xfrm>
                          <a:prstGeom prst="rect">
                            <a:avLst/>
                          </a:prstGeom>
                        </pic:spPr>
                      </pic:pic>
                    </a:graphicData>
                  </a:graphic>
                </wp:inline>
              </w:drawing>
            </w:r>
          </w:p>
          <w:p w:rsidR="00587550" w:rsidRDefault="00587550" w:rsidP="002F3895">
            <w:pPr>
              <w:widowControl w:val="0"/>
              <w:autoSpaceDE w:val="0"/>
              <w:autoSpaceDN w:val="0"/>
              <w:adjustRightInd w:val="0"/>
              <w:spacing w:after="0" w:line="240" w:lineRule="auto"/>
              <w:jc w:val="left"/>
              <w:rPr>
                <w:rFonts w:cs="Arial"/>
                <w:sz w:val="18"/>
                <w:szCs w:val="18"/>
                <w:lang w:val="de-DE" w:eastAsia="de-CH"/>
              </w:rPr>
            </w:pPr>
          </w:p>
          <w:p w:rsidR="00587550" w:rsidRDefault="00587550" w:rsidP="002F3895">
            <w:pPr>
              <w:widowControl w:val="0"/>
              <w:autoSpaceDE w:val="0"/>
              <w:autoSpaceDN w:val="0"/>
              <w:adjustRightInd w:val="0"/>
              <w:spacing w:after="0" w:line="240" w:lineRule="auto"/>
              <w:jc w:val="left"/>
              <w:rPr>
                <w:rFonts w:cs="Arial"/>
                <w:sz w:val="18"/>
                <w:szCs w:val="18"/>
                <w:lang w:val="de-DE" w:eastAsia="de-CH"/>
              </w:rPr>
            </w:pPr>
            <w:r>
              <w:rPr>
                <w:rFonts w:cs="Arial"/>
                <w:sz w:val="18"/>
                <w:szCs w:val="18"/>
                <w:lang w:val="de-DE" w:eastAsia="de-CH"/>
              </w:rPr>
              <w:t xml:space="preserve">Referenten © SWA </w:t>
            </w:r>
          </w:p>
          <w:p w:rsidR="00587550" w:rsidRDefault="00587550" w:rsidP="002F3895">
            <w:pPr>
              <w:widowControl w:val="0"/>
              <w:autoSpaceDE w:val="0"/>
              <w:autoSpaceDN w:val="0"/>
              <w:adjustRightInd w:val="0"/>
              <w:spacing w:after="0" w:line="240" w:lineRule="auto"/>
              <w:jc w:val="left"/>
              <w:rPr>
                <w:rFonts w:cs="Arial"/>
                <w:sz w:val="18"/>
                <w:szCs w:val="18"/>
                <w:lang w:val="de-DE" w:eastAsia="de-CH"/>
              </w:rPr>
            </w:pPr>
          </w:p>
          <w:p w:rsidR="00587550" w:rsidRDefault="00587550" w:rsidP="002F3895">
            <w:pPr>
              <w:widowControl w:val="0"/>
              <w:autoSpaceDE w:val="0"/>
              <w:autoSpaceDN w:val="0"/>
              <w:adjustRightInd w:val="0"/>
              <w:spacing w:after="0" w:line="240" w:lineRule="auto"/>
              <w:jc w:val="left"/>
              <w:rPr>
                <w:rFonts w:cs="Arial"/>
                <w:lang w:val="de-DE" w:eastAsia="de-CH"/>
              </w:rPr>
            </w:pPr>
            <w:r w:rsidRPr="00A32DC4">
              <w:rPr>
                <w:rFonts w:cs="Arial"/>
                <w:sz w:val="18"/>
                <w:szCs w:val="18"/>
                <w:lang w:val="de-DE" w:eastAsia="de-CH"/>
              </w:rPr>
              <w:t>v.l. Franz Mattig, Walter Keck, Petra Gössi, Alexander Rabian, Beatrice Müller</w:t>
            </w:r>
          </w:p>
        </w:tc>
        <w:tc>
          <w:tcPr>
            <w:tcW w:w="4833" w:type="dxa"/>
          </w:tcPr>
          <w:p w:rsidR="00587550" w:rsidRDefault="00587550" w:rsidP="00587550">
            <w:pPr>
              <w:pStyle w:val="EinfAbs"/>
              <w:spacing w:line="276" w:lineRule="auto"/>
              <w:rPr>
                <w:rFonts w:ascii="Arial" w:hAnsi="Arial" w:cs="Arial"/>
                <w:sz w:val="18"/>
                <w:szCs w:val="18"/>
              </w:rPr>
            </w:pPr>
          </w:p>
          <w:p w:rsidR="00587550" w:rsidRDefault="00B71250" w:rsidP="00587550">
            <w:pPr>
              <w:pStyle w:val="EinfAbs"/>
              <w:spacing w:line="276" w:lineRule="auto"/>
              <w:rPr>
                <w:rFonts w:ascii="Arial" w:hAnsi="Arial" w:cs="Arial"/>
                <w:sz w:val="18"/>
                <w:szCs w:val="18"/>
              </w:rPr>
            </w:pPr>
            <w:r>
              <w:rPr>
                <w:rFonts w:ascii="Arial" w:hAnsi="Arial" w:cs="Arial"/>
                <w:noProof/>
                <w:sz w:val="18"/>
                <w:szCs w:val="18"/>
                <w:lang w:val="en-US" w:eastAsia="en-US"/>
              </w:rPr>
              <w:drawing>
                <wp:inline distT="0" distB="0" distL="0" distR="0">
                  <wp:extent cx="2914650" cy="1942278"/>
                  <wp:effectExtent l="0" t="0" r="635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iumsdiskussion_klein.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6643" cy="1943606"/>
                          </a:xfrm>
                          <a:prstGeom prst="rect">
                            <a:avLst/>
                          </a:prstGeom>
                        </pic:spPr>
                      </pic:pic>
                    </a:graphicData>
                  </a:graphic>
                </wp:inline>
              </w:drawing>
            </w:r>
          </w:p>
          <w:p w:rsidR="00587550" w:rsidRDefault="00587550" w:rsidP="00587550">
            <w:pPr>
              <w:widowControl w:val="0"/>
              <w:autoSpaceDE w:val="0"/>
              <w:autoSpaceDN w:val="0"/>
              <w:adjustRightInd w:val="0"/>
              <w:spacing w:after="0" w:line="240" w:lineRule="auto"/>
              <w:jc w:val="left"/>
              <w:rPr>
                <w:rFonts w:cs="Arial"/>
                <w:sz w:val="18"/>
                <w:szCs w:val="18"/>
                <w:lang w:val="de-DE" w:eastAsia="de-CH"/>
              </w:rPr>
            </w:pPr>
          </w:p>
          <w:p w:rsidR="00587550" w:rsidRDefault="00587550" w:rsidP="00587550">
            <w:pPr>
              <w:pStyle w:val="EinfAbs"/>
              <w:spacing w:line="276" w:lineRule="auto"/>
              <w:rPr>
                <w:rFonts w:ascii="Arial" w:hAnsi="Arial" w:cs="Arial"/>
                <w:sz w:val="18"/>
                <w:szCs w:val="18"/>
              </w:rPr>
            </w:pPr>
            <w:r>
              <w:rPr>
                <w:rFonts w:ascii="Arial" w:hAnsi="Arial" w:cs="Arial"/>
                <w:sz w:val="18"/>
                <w:szCs w:val="18"/>
              </w:rPr>
              <w:t xml:space="preserve">Podiumsdiskussion © SWA </w:t>
            </w:r>
          </w:p>
          <w:p w:rsidR="00587550" w:rsidRDefault="00587550" w:rsidP="00587550">
            <w:pPr>
              <w:pStyle w:val="EinfAbs"/>
              <w:spacing w:line="276" w:lineRule="auto"/>
              <w:rPr>
                <w:rFonts w:ascii="Arial" w:hAnsi="Arial" w:cs="Arial"/>
                <w:sz w:val="18"/>
                <w:szCs w:val="18"/>
              </w:rPr>
            </w:pPr>
          </w:p>
          <w:p w:rsidR="00587550" w:rsidRPr="00A32DC4" w:rsidRDefault="00587550" w:rsidP="00587550">
            <w:pPr>
              <w:pStyle w:val="EinfAbs"/>
              <w:spacing w:line="276" w:lineRule="auto"/>
              <w:rPr>
                <w:rFonts w:ascii="Arial" w:hAnsi="Arial" w:cs="Arial"/>
                <w:sz w:val="18"/>
                <w:szCs w:val="18"/>
              </w:rPr>
            </w:pPr>
            <w:r w:rsidRPr="00A32DC4">
              <w:rPr>
                <w:rFonts w:ascii="Arial" w:hAnsi="Arial" w:cs="Arial"/>
                <w:sz w:val="18"/>
                <w:szCs w:val="18"/>
              </w:rPr>
              <w:t>v.l. Petra Gössi, Walter Keck, Al</w:t>
            </w:r>
            <w:r>
              <w:rPr>
                <w:rFonts w:ascii="Arial" w:hAnsi="Arial" w:cs="Arial"/>
                <w:sz w:val="18"/>
                <w:szCs w:val="18"/>
              </w:rPr>
              <w:t>exander Rabian, Beatrice Müller</w:t>
            </w:r>
          </w:p>
          <w:p w:rsidR="00587550" w:rsidRDefault="00587550" w:rsidP="002F3895">
            <w:pPr>
              <w:widowControl w:val="0"/>
              <w:autoSpaceDE w:val="0"/>
              <w:autoSpaceDN w:val="0"/>
              <w:adjustRightInd w:val="0"/>
              <w:spacing w:after="0" w:line="240" w:lineRule="auto"/>
              <w:jc w:val="left"/>
              <w:rPr>
                <w:rFonts w:cs="Arial"/>
                <w:lang w:val="de-DE" w:eastAsia="de-CH"/>
              </w:rPr>
            </w:pPr>
          </w:p>
        </w:tc>
      </w:tr>
    </w:tbl>
    <w:p w:rsidR="00A90CC3" w:rsidRPr="00A97203" w:rsidRDefault="00A90CC3" w:rsidP="00A90CC3">
      <w:pPr>
        <w:pStyle w:val="EinfAbs"/>
        <w:spacing w:line="276" w:lineRule="auto"/>
        <w:rPr>
          <w:rFonts w:ascii="Arial" w:hAnsi="Arial" w:cs="Arial"/>
          <w:sz w:val="22"/>
          <w:szCs w:val="22"/>
        </w:rPr>
      </w:pPr>
    </w:p>
    <w:p w:rsidR="00A90CC3" w:rsidRPr="00A97203" w:rsidRDefault="00A90CC3" w:rsidP="00A90CC3">
      <w:pPr>
        <w:pStyle w:val="EinfAbs"/>
        <w:spacing w:line="276" w:lineRule="auto"/>
        <w:rPr>
          <w:rFonts w:ascii="Arial" w:hAnsi="Arial" w:cs="Arial"/>
          <w:sz w:val="22"/>
          <w:szCs w:val="22"/>
        </w:rPr>
      </w:pPr>
      <w:r w:rsidRPr="00A97203">
        <w:rPr>
          <w:rFonts w:ascii="Arial" w:hAnsi="Arial" w:cs="Arial"/>
          <w:sz w:val="22"/>
          <w:szCs w:val="22"/>
        </w:rPr>
        <w:t>Weitere Informationen:</w:t>
      </w:r>
    </w:p>
    <w:p w:rsidR="00A90CC3" w:rsidRPr="00A97203" w:rsidRDefault="00A90CC3" w:rsidP="00A90CC3">
      <w:pPr>
        <w:pStyle w:val="EinfAbs"/>
        <w:spacing w:line="276" w:lineRule="auto"/>
        <w:rPr>
          <w:rFonts w:ascii="Arial" w:hAnsi="Arial" w:cs="Arial"/>
          <w:sz w:val="22"/>
          <w:szCs w:val="22"/>
        </w:rPr>
      </w:pPr>
      <w:r w:rsidRPr="00A97203">
        <w:rPr>
          <w:rFonts w:ascii="Arial" w:hAnsi="Arial" w:cs="Arial"/>
          <w:sz w:val="22"/>
          <w:szCs w:val="22"/>
        </w:rPr>
        <w:t>Rolf Duss, CEO</w:t>
      </w:r>
    </w:p>
    <w:p w:rsidR="00A90CC3" w:rsidRPr="00A97203" w:rsidRDefault="00A90CC3" w:rsidP="00A90CC3">
      <w:pPr>
        <w:pStyle w:val="EinfAbs"/>
        <w:spacing w:line="276" w:lineRule="auto"/>
        <w:rPr>
          <w:rFonts w:ascii="Arial" w:hAnsi="Arial" w:cs="Arial"/>
          <w:sz w:val="22"/>
          <w:szCs w:val="22"/>
        </w:rPr>
      </w:pPr>
      <w:r w:rsidRPr="00A97203">
        <w:rPr>
          <w:rFonts w:ascii="Arial" w:hAnsi="Arial" w:cs="Arial"/>
          <w:sz w:val="22"/>
          <w:szCs w:val="22"/>
        </w:rPr>
        <w:t xml:space="preserve">Telefon 055 415 54 70, </w:t>
      </w:r>
      <w:r w:rsidR="007B1876">
        <w:rPr>
          <w:rFonts w:ascii="Arial" w:hAnsi="Arial" w:cs="Arial"/>
          <w:sz w:val="22"/>
          <w:szCs w:val="22"/>
        </w:rPr>
        <w:t>info</w:t>
      </w:r>
      <w:r w:rsidRPr="00A97203">
        <w:rPr>
          <w:rFonts w:ascii="Arial" w:hAnsi="Arial" w:cs="Arial"/>
          <w:sz w:val="22"/>
          <w:szCs w:val="22"/>
        </w:rPr>
        <w:t>@swa-audit.ch</w:t>
      </w:r>
    </w:p>
    <w:p w:rsidR="00A90CC3" w:rsidRPr="00A90CC3" w:rsidRDefault="00A90CC3" w:rsidP="00A90CC3">
      <w:pPr>
        <w:pStyle w:val="EinfAbs"/>
        <w:spacing w:line="360" w:lineRule="auto"/>
        <w:rPr>
          <w:rFonts w:ascii="Arial" w:hAnsi="Arial" w:cs="Arial"/>
          <w:sz w:val="22"/>
          <w:szCs w:val="22"/>
        </w:rPr>
      </w:pPr>
    </w:p>
    <w:p w:rsidR="00A90CC3" w:rsidRPr="00A90CC3" w:rsidRDefault="00A90CC3" w:rsidP="00A90CC3">
      <w:pPr>
        <w:pStyle w:val="EinfAbs"/>
        <w:spacing w:line="360" w:lineRule="auto"/>
        <w:rPr>
          <w:rFonts w:ascii="Arial" w:hAnsi="Arial" w:cs="Arial"/>
          <w:sz w:val="22"/>
          <w:szCs w:val="22"/>
        </w:rPr>
      </w:pPr>
    </w:p>
    <w:p w:rsidR="00C463BA" w:rsidRPr="00A90CC3" w:rsidRDefault="00C463BA" w:rsidP="00A90CC3">
      <w:pPr>
        <w:spacing w:line="360" w:lineRule="auto"/>
        <w:rPr>
          <w:rFonts w:cs="Arial"/>
        </w:rPr>
      </w:pPr>
    </w:p>
    <w:sectPr w:rsidR="00C463BA" w:rsidRPr="00A90CC3" w:rsidSect="00DC590A">
      <w:headerReference w:type="default" r:id="rId10"/>
      <w:footerReference w:type="default" r:id="rId11"/>
      <w:headerReference w:type="first" r:id="rId12"/>
      <w:footerReference w:type="first" r:id="rId13"/>
      <w:pgSz w:w="11906" w:h="16838" w:code="9"/>
      <w:pgMar w:top="2552" w:right="963" w:bottom="1588" w:left="1418" w:header="68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516" w:rsidRDefault="00A21516">
      <w:r>
        <w:separator/>
      </w:r>
    </w:p>
  </w:endnote>
  <w:endnote w:type="continuationSeparator" w:id="1">
    <w:p w:rsidR="00A21516" w:rsidRDefault="00A215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45-Light">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895" w:rsidRPr="00EB1150" w:rsidRDefault="002F3895" w:rsidP="00DC590A">
    <w:pPr>
      <w:pStyle w:val="Footer"/>
      <w:tabs>
        <w:tab w:val="clear" w:pos="4536"/>
        <w:tab w:val="clear" w:pos="9072"/>
        <w:tab w:val="center" w:pos="5245"/>
        <w:tab w:val="right" w:pos="9356"/>
      </w:tabs>
      <w:ind w:left="3540" w:firstLine="713"/>
      <w:rPr>
        <w:sz w:val="16"/>
      </w:rPr>
    </w:pPr>
    <w:r>
      <w:rPr>
        <w:noProof/>
        <w:sz w:val="16"/>
        <w:lang w:val="en-US"/>
      </w:rPr>
      <w:drawing>
        <wp:inline distT="0" distB="0" distL="0" distR="0">
          <wp:extent cx="3240024" cy="103632"/>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_logo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024" cy="103632"/>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895" w:rsidRPr="00BE0491" w:rsidRDefault="002F3895" w:rsidP="008627A4">
    <w:pPr>
      <w:pStyle w:val="Footer"/>
      <w:tabs>
        <w:tab w:val="clear" w:pos="4536"/>
        <w:tab w:val="clear" w:pos="9072"/>
        <w:tab w:val="center" w:pos="5529"/>
        <w:tab w:val="right" w:pos="9356"/>
      </w:tabs>
      <w:ind w:left="5387" w:hanging="928"/>
      <w:rPr>
        <w:rFonts w:ascii="Frutiger45-Light" w:hAnsi="Frutiger45-Light"/>
        <w:sz w:val="12"/>
        <w:szCs w:val="12"/>
      </w:rPr>
    </w:pPr>
    <w:r>
      <w:rPr>
        <w:rFonts w:ascii="Frutiger45-Light" w:hAnsi="Frutiger45-Light"/>
        <w:noProof/>
        <w:sz w:val="12"/>
        <w:szCs w:val="12"/>
        <w:lang w:val="en-US"/>
      </w:rPr>
      <w:drawing>
        <wp:inline distT="0" distB="0" distL="0" distR="0">
          <wp:extent cx="3240024" cy="103632"/>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_logos.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0024" cy="103632"/>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516" w:rsidRDefault="00A21516">
      <w:r>
        <w:separator/>
      </w:r>
    </w:p>
  </w:footnote>
  <w:footnote w:type="continuationSeparator" w:id="1">
    <w:p w:rsidR="00A21516" w:rsidRDefault="00A215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895" w:rsidRDefault="002F3895" w:rsidP="00EA5C90">
    <w:pPr>
      <w:pStyle w:val="Header"/>
      <w:spacing w:after="0"/>
      <w:ind w:left="8496"/>
    </w:pPr>
    <w:r>
      <w:rPr>
        <w:noProof/>
        <w:lang w:val="en-US"/>
      </w:rPr>
      <w:drawing>
        <wp:inline distT="0" distB="0" distL="0" distR="0">
          <wp:extent cx="684000" cy="319756"/>
          <wp:effectExtent l="0" t="0" r="1905" b="1079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00" cy="319756"/>
                  </a:xfrm>
                  <a:prstGeom prst="rect">
                    <a:avLst/>
                  </a:prstGeom>
                </pic:spPr>
              </pic:pic>
            </a:graphicData>
          </a:graphic>
        </wp:inline>
      </w:drawing>
    </w:r>
  </w:p>
  <w:p w:rsidR="002F3895" w:rsidRDefault="002F3895" w:rsidP="00166409">
    <w:pPr>
      <w:pStyle w:val="Header"/>
      <w:spacing w:after="0"/>
    </w:pPr>
  </w:p>
  <w:p w:rsidR="002F3895" w:rsidRPr="00875CC7" w:rsidRDefault="002F3895" w:rsidP="00166409">
    <w:pPr>
      <w:pStyle w:val="Header"/>
      <w:spacing w:after="0"/>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895" w:rsidRDefault="002F3895" w:rsidP="00BE0491">
    <w:pPr>
      <w:pStyle w:val="Header"/>
      <w:ind w:left="8496"/>
    </w:pPr>
    <w:r>
      <w:rPr>
        <w:noProof/>
        <w:lang w:val="en-US"/>
      </w:rPr>
      <w:drawing>
        <wp:inline distT="0" distB="0" distL="0" distR="0">
          <wp:extent cx="684000" cy="319756"/>
          <wp:effectExtent l="0" t="0" r="1905" b="1079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GB.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00" cy="319756"/>
                  </a:xfrm>
                  <a:prstGeom prst="rect">
                    <a:avLst/>
                  </a:prstGeom>
                </pic:spPr>
              </pic:pic>
            </a:graphicData>
          </a:graphic>
        </wp:inline>
      </w:drawing>
    </w:r>
  </w:p>
  <w:p w:rsidR="002F3895" w:rsidRPr="008A1CE9" w:rsidRDefault="002F3895" w:rsidP="00DC590A">
    <w:pPr>
      <w:pStyle w:val="Header"/>
      <w:tabs>
        <w:tab w:val="clear" w:pos="9356"/>
        <w:tab w:val="right" w:pos="9518"/>
      </w:tabs>
      <w:ind w:left="4445" w:right="-448"/>
    </w:pPr>
    <w:r>
      <w:rPr>
        <w:noProof/>
        <w:lang w:val="en-US"/>
      </w:rPr>
      <w:drawing>
        <wp:inline distT="0" distB="0" distL="0" distR="0">
          <wp:extent cx="3246120" cy="216408"/>
          <wp:effectExtent l="0" t="0" r="5080" b="1270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_adresse.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46120" cy="21640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9B6ACEFA"/>
    <w:lvl w:ilvl="0">
      <w:start w:val="1"/>
      <w:numFmt w:val="decimal"/>
      <w:pStyle w:val="ListNumber2"/>
      <w:lvlText w:val="%1."/>
      <w:lvlJc w:val="left"/>
      <w:pPr>
        <w:tabs>
          <w:tab w:val="num" w:pos="643"/>
        </w:tabs>
        <w:ind w:left="643" w:hanging="360"/>
      </w:pPr>
    </w:lvl>
  </w:abstractNum>
  <w:abstractNum w:abstractNumId="1">
    <w:nsid w:val="FFFFFF88"/>
    <w:multiLevelType w:val="singleLevel"/>
    <w:tmpl w:val="BC049112"/>
    <w:lvl w:ilvl="0">
      <w:start w:val="1"/>
      <w:numFmt w:val="decimal"/>
      <w:pStyle w:val="ListNumber"/>
      <w:lvlText w:val="%1."/>
      <w:lvlJc w:val="left"/>
      <w:pPr>
        <w:tabs>
          <w:tab w:val="num" w:pos="360"/>
        </w:tabs>
        <w:ind w:left="360" w:hanging="360"/>
      </w:pPr>
    </w:lvl>
  </w:abstractNum>
  <w:abstractNum w:abstractNumId="2">
    <w:nsid w:val="00D460B6"/>
    <w:multiLevelType w:val="multilevel"/>
    <w:tmpl w:val="513023F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36B03739"/>
    <w:multiLevelType w:val="singleLevel"/>
    <w:tmpl w:val="4828ACDE"/>
    <w:lvl w:ilvl="0">
      <w:start w:val="1"/>
      <w:numFmt w:val="bullet"/>
      <w:pStyle w:val="Aufzhlung2"/>
      <w:lvlText w:val="-"/>
      <w:lvlJc w:val="left"/>
      <w:pPr>
        <w:tabs>
          <w:tab w:val="num" w:pos="360"/>
        </w:tabs>
        <w:ind w:left="360" w:hanging="360"/>
      </w:pPr>
      <w:rPr>
        <w:rFonts w:ascii="Arial" w:hAnsi="Arial" w:hint="default"/>
        <w:sz w:val="22"/>
      </w:rPr>
    </w:lvl>
  </w:abstractNum>
  <w:abstractNum w:abstractNumId="4">
    <w:nsid w:val="464B7820"/>
    <w:multiLevelType w:val="singleLevel"/>
    <w:tmpl w:val="43184E9E"/>
    <w:lvl w:ilvl="0">
      <w:start w:val="1"/>
      <w:numFmt w:val="bullet"/>
      <w:pStyle w:val="Aufzhlung"/>
      <w:lvlText w:val="-"/>
      <w:lvlJc w:val="left"/>
      <w:pPr>
        <w:tabs>
          <w:tab w:val="num" w:pos="360"/>
        </w:tabs>
        <w:ind w:left="360" w:hanging="360"/>
      </w:pPr>
      <w:rPr>
        <w:rFonts w:ascii="Arial" w:hAnsi="Arial" w:hint="default"/>
        <w:sz w:val="22"/>
      </w:rPr>
    </w:lvl>
  </w:abstractNum>
  <w:num w:numId="1">
    <w:abstractNumId w:val="4"/>
  </w:num>
  <w:num w:numId="2">
    <w:abstractNumId w:val="3"/>
  </w:num>
  <w:num w:numId="3">
    <w:abstractNumId w:val="0"/>
  </w:num>
  <w:num w:numId="4">
    <w:abstractNumId w:val="0"/>
  </w:num>
  <w:num w:numId="5">
    <w:abstractNumId w:val="1"/>
  </w:num>
  <w:num w:numId="6">
    <w:abstractNumId w:val="1"/>
  </w:num>
  <w:num w:numId="7">
    <w:abstractNumId w:val="2"/>
  </w:num>
  <w:num w:numId="8">
    <w:abstractNumId w:val="2"/>
  </w:num>
  <w:num w:numId="9">
    <w:abstractNumId w:val="2"/>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attachedTemplate r:id="rId1"/>
  <w:stylePaneFormatFilter w:val="3F01"/>
  <w:defaultTabStop w:val="708"/>
  <w:autoHyphenation/>
  <w:consecutiveHyphenLimit w:val="1"/>
  <w:hyphenationZone w:val="425"/>
  <w:characterSpacingControl w:val="doNotCompress"/>
  <w:hdrShapeDefaults>
    <o:shapedefaults v:ext="edit" spidmax="7170"/>
  </w:hdrShapeDefaults>
  <w:footnotePr>
    <w:footnote w:id="0"/>
    <w:footnote w:id="1"/>
  </w:footnotePr>
  <w:endnotePr>
    <w:endnote w:id="0"/>
    <w:endnote w:id="1"/>
  </w:endnotePr>
  <w:compat/>
  <w:rsids>
    <w:rsidRoot w:val="00066B51"/>
    <w:rsid w:val="00016D15"/>
    <w:rsid w:val="000207B8"/>
    <w:rsid w:val="000318CE"/>
    <w:rsid w:val="000363E1"/>
    <w:rsid w:val="000635E5"/>
    <w:rsid w:val="00066B51"/>
    <w:rsid w:val="000B364C"/>
    <w:rsid w:val="000B3F97"/>
    <w:rsid w:val="000B66FB"/>
    <w:rsid w:val="000C6F60"/>
    <w:rsid w:val="000C786A"/>
    <w:rsid w:val="00115747"/>
    <w:rsid w:val="00120803"/>
    <w:rsid w:val="00124398"/>
    <w:rsid w:val="00131137"/>
    <w:rsid w:val="00134357"/>
    <w:rsid w:val="0014292B"/>
    <w:rsid w:val="00154EA9"/>
    <w:rsid w:val="00165822"/>
    <w:rsid w:val="00166358"/>
    <w:rsid w:val="00166409"/>
    <w:rsid w:val="0017042B"/>
    <w:rsid w:val="00187D35"/>
    <w:rsid w:val="001A79D6"/>
    <w:rsid w:val="001E4D97"/>
    <w:rsid w:val="001F7911"/>
    <w:rsid w:val="00215F2F"/>
    <w:rsid w:val="00225C4F"/>
    <w:rsid w:val="0023000F"/>
    <w:rsid w:val="00231878"/>
    <w:rsid w:val="00250476"/>
    <w:rsid w:val="0025606A"/>
    <w:rsid w:val="0026038A"/>
    <w:rsid w:val="0027487C"/>
    <w:rsid w:val="00281114"/>
    <w:rsid w:val="002D5F41"/>
    <w:rsid w:val="002E6E24"/>
    <w:rsid w:val="002F3895"/>
    <w:rsid w:val="003028C0"/>
    <w:rsid w:val="00303743"/>
    <w:rsid w:val="003136A9"/>
    <w:rsid w:val="00331440"/>
    <w:rsid w:val="003611AB"/>
    <w:rsid w:val="0036155C"/>
    <w:rsid w:val="00361EED"/>
    <w:rsid w:val="00364BCA"/>
    <w:rsid w:val="0038113C"/>
    <w:rsid w:val="003872D8"/>
    <w:rsid w:val="00415897"/>
    <w:rsid w:val="00442DFE"/>
    <w:rsid w:val="00450480"/>
    <w:rsid w:val="00462B4B"/>
    <w:rsid w:val="0048717D"/>
    <w:rsid w:val="004B6C53"/>
    <w:rsid w:val="004C7727"/>
    <w:rsid w:val="005009B9"/>
    <w:rsid w:val="00513605"/>
    <w:rsid w:val="0052484A"/>
    <w:rsid w:val="00552705"/>
    <w:rsid w:val="0055279A"/>
    <w:rsid w:val="0055347A"/>
    <w:rsid w:val="005630FE"/>
    <w:rsid w:val="0058712C"/>
    <w:rsid w:val="00587550"/>
    <w:rsid w:val="005D7860"/>
    <w:rsid w:val="00606990"/>
    <w:rsid w:val="006229B5"/>
    <w:rsid w:val="00632445"/>
    <w:rsid w:val="00634807"/>
    <w:rsid w:val="00662EAB"/>
    <w:rsid w:val="00672BE3"/>
    <w:rsid w:val="006C739C"/>
    <w:rsid w:val="006D1788"/>
    <w:rsid w:val="00706ED8"/>
    <w:rsid w:val="00714C3B"/>
    <w:rsid w:val="00724F51"/>
    <w:rsid w:val="007350C4"/>
    <w:rsid w:val="007A6BDA"/>
    <w:rsid w:val="007B1876"/>
    <w:rsid w:val="007B4EA6"/>
    <w:rsid w:val="007C2A10"/>
    <w:rsid w:val="007E4CF7"/>
    <w:rsid w:val="00804051"/>
    <w:rsid w:val="0084374D"/>
    <w:rsid w:val="0084379A"/>
    <w:rsid w:val="00850F09"/>
    <w:rsid w:val="008558BE"/>
    <w:rsid w:val="008627A4"/>
    <w:rsid w:val="00875CC7"/>
    <w:rsid w:val="0089224A"/>
    <w:rsid w:val="008A1CE9"/>
    <w:rsid w:val="008A495F"/>
    <w:rsid w:val="008A53BB"/>
    <w:rsid w:val="008B77E5"/>
    <w:rsid w:val="008D3660"/>
    <w:rsid w:val="009004DE"/>
    <w:rsid w:val="00902F70"/>
    <w:rsid w:val="00911F01"/>
    <w:rsid w:val="009255F5"/>
    <w:rsid w:val="00955C2E"/>
    <w:rsid w:val="00955EAF"/>
    <w:rsid w:val="00967A96"/>
    <w:rsid w:val="00970243"/>
    <w:rsid w:val="009C31B3"/>
    <w:rsid w:val="009D0361"/>
    <w:rsid w:val="009D0E39"/>
    <w:rsid w:val="009D3725"/>
    <w:rsid w:val="009F1A1D"/>
    <w:rsid w:val="00A00BAE"/>
    <w:rsid w:val="00A21516"/>
    <w:rsid w:val="00A2649D"/>
    <w:rsid w:val="00A32DC4"/>
    <w:rsid w:val="00A35991"/>
    <w:rsid w:val="00A35A3A"/>
    <w:rsid w:val="00A43EDB"/>
    <w:rsid w:val="00A443A9"/>
    <w:rsid w:val="00A514C6"/>
    <w:rsid w:val="00A64E00"/>
    <w:rsid w:val="00A90CC3"/>
    <w:rsid w:val="00A97203"/>
    <w:rsid w:val="00AC6F45"/>
    <w:rsid w:val="00AE570E"/>
    <w:rsid w:val="00B0151D"/>
    <w:rsid w:val="00B21D2B"/>
    <w:rsid w:val="00B350BD"/>
    <w:rsid w:val="00B37604"/>
    <w:rsid w:val="00B65BF3"/>
    <w:rsid w:val="00B71250"/>
    <w:rsid w:val="00B72494"/>
    <w:rsid w:val="00B83E85"/>
    <w:rsid w:val="00B97F98"/>
    <w:rsid w:val="00BB5563"/>
    <w:rsid w:val="00BC4C8B"/>
    <w:rsid w:val="00BE0491"/>
    <w:rsid w:val="00BE0A0B"/>
    <w:rsid w:val="00BE2DCA"/>
    <w:rsid w:val="00BF3F74"/>
    <w:rsid w:val="00BF5ADF"/>
    <w:rsid w:val="00C17E47"/>
    <w:rsid w:val="00C463BA"/>
    <w:rsid w:val="00C57CCB"/>
    <w:rsid w:val="00C70575"/>
    <w:rsid w:val="00C77056"/>
    <w:rsid w:val="00C875E0"/>
    <w:rsid w:val="00C8784C"/>
    <w:rsid w:val="00CA0CF7"/>
    <w:rsid w:val="00CE4240"/>
    <w:rsid w:val="00CE45BE"/>
    <w:rsid w:val="00D143B2"/>
    <w:rsid w:val="00D14EC0"/>
    <w:rsid w:val="00D1544C"/>
    <w:rsid w:val="00D2507A"/>
    <w:rsid w:val="00D30AA2"/>
    <w:rsid w:val="00D418C5"/>
    <w:rsid w:val="00D44BC8"/>
    <w:rsid w:val="00D71074"/>
    <w:rsid w:val="00DA0BB0"/>
    <w:rsid w:val="00DC590A"/>
    <w:rsid w:val="00DF4B02"/>
    <w:rsid w:val="00E005E6"/>
    <w:rsid w:val="00E0511A"/>
    <w:rsid w:val="00E0596A"/>
    <w:rsid w:val="00E160D8"/>
    <w:rsid w:val="00E23B39"/>
    <w:rsid w:val="00E30452"/>
    <w:rsid w:val="00E67CCB"/>
    <w:rsid w:val="00E80B15"/>
    <w:rsid w:val="00EA34D2"/>
    <w:rsid w:val="00EA5C90"/>
    <w:rsid w:val="00EB1150"/>
    <w:rsid w:val="00EC0F73"/>
    <w:rsid w:val="00EF101B"/>
    <w:rsid w:val="00F03CD4"/>
    <w:rsid w:val="00F177B1"/>
    <w:rsid w:val="00F36544"/>
    <w:rsid w:val="00F676A5"/>
    <w:rsid w:val="00F73BED"/>
    <w:rsid w:val="00F9670D"/>
    <w:rsid w:val="00FC0A0E"/>
    <w:rsid w:val="00FE52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header" w:qFormat="1"/>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F2)"/>
    <w:qFormat/>
    <w:rsid w:val="00C463BA"/>
    <w:pPr>
      <w:spacing w:after="280" w:line="280" w:lineRule="atLeast"/>
      <w:jc w:val="both"/>
    </w:pPr>
    <w:rPr>
      <w:rFonts w:ascii="Arial" w:hAnsi="Arial"/>
      <w:sz w:val="22"/>
      <w:szCs w:val="22"/>
      <w:lang w:eastAsia="en-US"/>
    </w:rPr>
  </w:style>
  <w:style w:type="paragraph" w:styleId="Heading1">
    <w:name w:val="heading 1"/>
    <w:aliases w:val="(F7)"/>
    <w:basedOn w:val="Normal"/>
    <w:next w:val="Normal"/>
    <w:qFormat/>
    <w:rsid w:val="00C8784C"/>
    <w:pPr>
      <w:keepNext/>
      <w:numPr>
        <w:numId w:val="10"/>
      </w:numPr>
      <w:spacing w:before="280" w:after="140"/>
      <w:outlineLvl w:val="0"/>
    </w:pPr>
    <w:rPr>
      <w:snapToGrid w:val="0"/>
      <w:u w:val="single"/>
    </w:rPr>
  </w:style>
  <w:style w:type="paragraph" w:styleId="Heading2">
    <w:name w:val="heading 2"/>
    <w:basedOn w:val="Heading1"/>
    <w:next w:val="Normal"/>
    <w:qFormat/>
    <w:rsid w:val="00C8784C"/>
    <w:pPr>
      <w:numPr>
        <w:ilvl w:val="1"/>
      </w:numPr>
      <w:outlineLvl w:val="1"/>
    </w:pPr>
  </w:style>
  <w:style w:type="paragraph" w:styleId="Heading3">
    <w:name w:val="heading 3"/>
    <w:basedOn w:val="Heading2"/>
    <w:next w:val="Normal"/>
    <w:qFormat/>
    <w:rsid w:val="00C8784C"/>
    <w:pPr>
      <w:numPr>
        <w:ilvl w:val="2"/>
      </w:numPr>
      <w:outlineLvl w:val="2"/>
    </w:pPr>
  </w:style>
  <w:style w:type="paragraph" w:styleId="Heading4">
    <w:name w:val="heading 4"/>
    <w:basedOn w:val="Heading3"/>
    <w:next w:val="Normal"/>
    <w:qFormat/>
    <w:rsid w:val="00C8784C"/>
    <w:pPr>
      <w:numPr>
        <w:ilvl w:val="3"/>
      </w:num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E0511A"/>
    <w:rPr>
      <w:sz w:val="20"/>
    </w:rPr>
  </w:style>
  <w:style w:type="paragraph" w:styleId="Salutation">
    <w:name w:val="Salutation"/>
    <w:basedOn w:val="Normal"/>
    <w:next w:val="Normal"/>
    <w:autoRedefine/>
    <w:rsid w:val="00EB1150"/>
    <w:pPr>
      <w:ind w:left="-70"/>
      <w:jc w:val="left"/>
    </w:pPr>
  </w:style>
  <w:style w:type="paragraph" w:customStyle="1" w:styleId="Adresse">
    <w:name w:val="Adresse"/>
    <w:basedOn w:val="Normal"/>
    <w:autoRedefine/>
    <w:rsid w:val="00C463BA"/>
    <w:pPr>
      <w:spacing w:after="0"/>
      <w:jc w:val="left"/>
    </w:pPr>
    <w:rPr>
      <w:sz w:val="20"/>
    </w:rPr>
  </w:style>
  <w:style w:type="paragraph" w:customStyle="1" w:styleId="OrtundDatum">
    <w:name w:val="Ort und Datum"/>
    <w:basedOn w:val="Adresse"/>
    <w:autoRedefine/>
    <w:rsid w:val="00C463BA"/>
    <w:pPr>
      <w:spacing w:after="280"/>
    </w:pPr>
    <w:rPr>
      <w:sz w:val="22"/>
    </w:rPr>
  </w:style>
  <w:style w:type="paragraph" w:customStyle="1" w:styleId="Betreff">
    <w:name w:val="Betreff"/>
    <w:basedOn w:val="Normal"/>
    <w:next w:val="Normal"/>
    <w:rsid w:val="00C463BA"/>
    <w:pPr>
      <w:jc w:val="left"/>
    </w:pPr>
    <w:rPr>
      <w:b/>
      <w:szCs w:val="28"/>
    </w:rPr>
  </w:style>
  <w:style w:type="paragraph" w:customStyle="1" w:styleId="Gruss">
    <w:name w:val="Gruss"/>
    <w:basedOn w:val="Normal"/>
    <w:rsid w:val="00E0511A"/>
    <w:pPr>
      <w:spacing w:after="0"/>
      <w:jc w:val="left"/>
    </w:pPr>
  </w:style>
  <w:style w:type="character" w:styleId="CommentReference">
    <w:name w:val="annotation reference"/>
    <w:basedOn w:val="DefaultParagraphFont"/>
    <w:semiHidden/>
    <w:rsid w:val="00E0511A"/>
    <w:rPr>
      <w:sz w:val="16"/>
    </w:rPr>
  </w:style>
  <w:style w:type="paragraph" w:styleId="BalloonText">
    <w:name w:val="Balloon Text"/>
    <w:basedOn w:val="Normal"/>
    <w:semiHidden/>
    <w:rsid w:val="00E0511A"/>
    <w:rPr>
      <w:rFonts w:ascii="Tahoma" w:hAnsi="Tahoma" w:cs="Tahoma"/>
      <w:sz w:val="16"/>
      <w:szCs w:val="16"/>
    </w:rPr>
  </w:style>
  <w:style w:type="paragraph" w:styleId="CommentSubject">
    <w:name w:val="annotation subject"/>
    <w:basedOn w:val="CommentText"/>
    <w:next w:val="CommentText"/>
    <w:semiHidden/>
    <w:rsid w:val="00E0511A"/>
    <w:rPr>
      <w:b/>
      <w:bCs/>
    </w:rPr>
  </w:style>
  <w:style w:type="paragraph" w:styleId="DocumentMap">
    <w:name w:val="Document Map"/>
    <w:basedOn w:val="Normal"/>
    <w:semiHidden/>
    <w:rsid w:val="00E0511A"/>
    <w:pPr>
      <w:shd w:val="clear" w:color="auto" w:fill="000080"/>
    </w:pPr>
    <w:rPr>
      <w:rFonts w:ascii="Tahoma" w:hAnsi="Tahoma" w:cs="Tahoma"/>
    </w:rPr>
  </w:style>
  <w:style w:type="paragraph" w:customStyle="1" w:styleId="Aufzhlung">
    <w:name w:val="Aufzählung"/>
    <w:aliases w:val="(F5)"/>
    <w:basedOn w:val="Normal"/>
    <w:rsid w:val="00C8784C"/>
    <w:pPr>
      <w:numPr>
        <w:numId w:val="1"/>
      </w:numPr>
      <w:spacing w:after="0"/>
    </w:pPr>
  </w:style>
  <w:style w:type="paragraph" w:customStyle="1" w:styleId="Aufzhlung2">
    <w:name w:val="Aufzählung 2"/>
    <w:basedOn w:val="Aufzhlung"/>
    <w:rsid w:val="00C8784C"/>
    <w:pPr>
      <w:numPr>
        <w:numId w:val="2"/>
      </w:numPr>
      <w:tabs>
        <w:tab w:val="left" w:pos="714"/>
      </w:tabs>
    </w:pPr>
  </w:style>
  <w:style w:type="paragraph" w:customStyle="1" w:styleId="Kursiv">
    <w:name w:val="Kursiv"/>
    <w:aliases w:val="(F3)"/>
    <w:basedOn w:val="Normal"/>
    <w:rsid w:val="00C8784C"/>
    <w:rPr>
      <w:i/>
    </w:rPr>
  </w:style>
  <w:style w:type="paragraph" w:styleId="ListNumber2">
    <w:name w:val="List Number 2"/>
    <w:basedOn w:val="Normal"/>
    <w:rsid w:val="00C8784C"/>
    <w:pPr>
      <w:numPr>
        <w:numId w:val="4"/>
      </w:numPr>
      <w:tabs>
        <w:tab w:val="left" w:pos="714"/>
      </w:tabs>
      <w:spacing w:after="0"/>
    </w:pPr>
  </w:style>
  <w:style w:type="paragraph" w:styleId="ListNumber">
    <w:name w:val="List Number"/>
    <w:aliases w:val="(F6)"/>
    <w:basedOn w:val="Normal"/>
    <w:rsid w:val="00C8784C"/>
    <w:pPr>
      <w:numPr>
        <w:numId w:val="6"/>
      </w:numPr>
      <w:spacing w:after="0"/>
    </w:pPr>
  </w:style>
  <w:style w:type="paragraph" w:customStyle="1" w:styleId="Titelklein">
    <w:name w:val="Titel klein"/>
    <w:aliases w:val="(F4)"/>
    <w:basedOn w:val="Normal"/>
    <w:next w:val="Normal"/>
    <w:rsid w:val="00C8784C"/>
    <w:pPr>
      <w:spacing w:before="280" w:after="140"/>
    </w:pPr>
    <w:rPr>
      <w:u w:val="single"/>
    </w:rPr>
  </w:style>
  <w:style w:type="paragraph" w:customStyle="1" w:styleId="Titelmittel">
    <w:name w:val="Titel mittel"/>
    <w:basedOn w:val="Titelklein"/>
    <w:next w:val="Normal"/>
    <w:rsid w:val="00C8784C"/>
    <w:rPr>
      <w:b/>
      <w:sz w:val="28"/>
    </w:rPr>
  </w:style>
  <w:style w:type="paragraph" w:customStyle="1" w:styleId="Titelgross">
    <w:name w:val="Titel gross"/>
    <w:basedOn w:val="Titelmittel"/>
    <w:next w:val="Normal"/>
    <w:rsid w:val="00C8784C"/>
    <w:rPr>
      <w:sz w:val="36"/>
      <w:szCs w:val="36"/>
    </w:rPr>
  </w:style>
  <w:style w:type="paragraph" w:styleId="Header">
    <w:name w:val="header"/>
    <w:basedOn w:val="Normal"/>
    <w:qFormat/>
    <w:rsid w:val="001A79D6"/>
    <w:pPr>
      <w:tabs>
        <w:tab w:val="left" w:pos="3553"/>
        <w:tab w:val="right" w:pos="9356"/>
      </w:tabs>
    </w:pPr>
  </w:style>
  <w:style w:type="paragraph" w:styleId="Footer">
    <w:name w:val="footer"/>
    <w:basedOn w:val="Normal"/>
    <w:rsid w:val="00BF3F74"/>
    <w:pPr>
      <w:tabs>
        <w:tab w:val="center" w:pos="4536"/>
        <w:tab w:val="right" w:pos="9072"/>
      </w:tabs>
    </w:pPr>
  </w:style>
  <w:style w:type="character" w:styleId="PageNumber">
    <w:name w:val="page number"/>
    <w:basedOn w:val="DefaultParagraphFont"/>
    <w:rsid w:val="00BF3F74"/>
  </w:style>
  <w:style w:type="table" w:styleId="TableGrid">
    <w:name w:val="Table Grid"/>
    <w:basedOn w:val="TableNormal"/>
    <w:rsid w:val="001311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5279A"/>
    <w:rPr>
      <w:color w:val="0563C1" w:themeColor="hyperlink"/>
      <w:u w:val="single"/>
    </w:rPr>
  </w:style>
  <w:style w:type="paragraph" w:customStyle="1" w:styleId="EinfAbs">
    <w:name w:val="[Einf. Abs.]"/>
    <w:basedOn w:val="Normal"/>
    <w:uiPriority w:val="99"/>
    <w:rsid w:val="00BE0491"/>
    <w:pPr>
      <w:widowControl w:val="0"/>
      <w:autoSpaceDE w:val="0"/>
      <w:autoSpaceDN w:val="0"/>
      <w:adjustRightInd w:val="0"/>
      <w:spacing w:after="0" w:line="288" w:lineRule="auto"/>
      <w:jc w:val="left"/>
      <w:textAlignment w:val="center"/>
    </w:pPr>
    <w:rPr>
      <w:rFonts w:ascii="MinionPro-Regular" w:hAnsi="MinionPro-Regular" w:cs="MinionPro-Regular"/>
      <w:color w:val="000000"/>
      <w:sz w:val="24"/>
      <w:szCs w:val="24"/>
      <w:lang w:val="de-DE" w:eastAsia="de-CH"/>
    </w:rPr>
  </w:style>
  <w:style w:type="character" w:styleId="FollowedHyperlink">
    <w:name w:val="FollowedHyperlink"/>
    <w:basedOn w:val="DefaultParagraphFont"/>
    <w:rsid w:val="00EA5C90"/>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331490837">
      <w:bodyDiv w:val="1"/>
      <w:marLeft w:val="0"/>
      <w:marRight w:val="0"/>
      <w:marTop w:val="0"/>
      <w:marBottom w:val="0"/>
      <w:divBdr>
        <w:top w:val="none" w:sz="0" w:space="0" w:color="auto"/>
        <w:left w:val="none" w:sz="0" w:space="0" w:color="auto"/>
        <w:bottom w:val="none" w:sz="0" w:space="0" w:color="auto"/>
        <w:right w:val="none" w:sz="0" w:space="0" w:color="auto"/>
      </w:divBdr>
      <w:divsChild>
        <w:div w:id="117071299">
          <w:marLeft w:val="0"/>
          <w:marRight w:val="0"/>
          <w:marTop w:val="0"/>
          <w:marBottom w:val="0"/>
          <w:divBdr>
            <w:top w:val="none" w:sz="0" w:space="0" w:color="auto"/>
            <w:left w:val="none" w:sz="0" w:space="0" w:color="auto"/>
            <w:bottom w:val="none" w:sz="0" w:space="0" w:color="auto"/>
            <w:right w:val="none" w:sz="0" w:space="0" w:color="auto"/>
          </w:divBdr>
          <w:divsChild>
            <w:div w:id="199126504">
              <w:marLeft w:val="0"/>
              <w:marRight w:val="0"/>
              <w:marTop w:val="0"/>
              <w:marBottom w:val="0"/>
              <w:divBdr>
                <w:top w:val="none" w:sz="0" w:space="0" w:color="auto"/>
                <w:left w:val="none" w:sz="0" w:space="0" w:color="auto"/>
                <w:bottom w:val="none" w:sz="0" w:space="0" w:color="auto"/>
                <w:right w:val="none" w:sz="0" w:space="0" w:color="auto"/>
              </w:divBdr>
              <w:divsChild>
                <w:div w:id="1682394875">
                  <w:marLeft w:val="0"/>
                  <w:marRight w:val="0"/>
                  <w:marTop w:val="0"/>
                  <w:marBottom w:val="60"/>
                  <w:divBdr>
                    <w:top w:val="none" w:sz="0" w:space="0" w:color="auto"/>
                    <w:left w:val="none" w:sz="0" w:space="0" w:color="auto"/>
                    <w:bottom w:val="none" w:sz="0" w:space="0" w:color="auto"/>
                    <w:right w:val="none" w:sz="0" w:space="0" w:color="auto"/>
                  </w:divBdr>
                  <w:divsChild>
                    <w:div w:id="12431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Reports\Deutsch\SWA_Vorlagen\SWA_BriefMSu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D750D-253E-409C-8780-D71995837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SWA_BriefMSuP</Template>
  <TotalTime>2</TotalTime>
  <Pages>2</Pages>
  <Words>546</Words>
  <Characters>3116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Betreff  Bepsrechung</vt:lpstr>
    </vt:vector>
  </TitlesOfParts>
  <Company>HC</Company>
  <LinksUpToDate>false</LinksUpToDate>
  <CharactersWithSpaces>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  Bepsrechung</dc:title>
  <dc:creator>MSuP</dc:creator>
  <cp:lastModifiedBy>Windows User</cp:lastModifiedBy>
  <cp:revision>2</cp:revision>
  <cp:lastPrinted>2016-03-08T16:17:00Z</cp:lastPrinted>
  <dcterms:created xsi:type="dcterms:W3CDTF">2017-03-03T13:29:00Z</dcterms:created>
  <dcterms:modified xsi:type="dcterms:W3CDTF">2017-03-03T13:29:00Z</dcterms:modified>
</cp:coreProperties>
</file>